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2736" w14:textId="77777777" w:rsidR="00F139DF" w:rsidRPr="00034CE4" w:rsidRDefault="00F139DF" w:rsidP="00B42E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b/>
          <w:bCs/>
          <w:sz w:val="28"/>
          <w:szCs w:val="28"/>
          <w:lang w:val="uk-UA"/>
        </w:rPr>
        <w:t>2023</w:t>
      </w:r>
    </w:p>
    <w:p w14:paraId="1A34A2E7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>Біла В. В. Природні ресурси – основа життєдіяльності людини / Матеріали II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 («Зелене будівництво») 13-14 квітня 2023 р. С.387-392.</w:t>
      </w:r>
    </w:p>
    <w:p w14:paraId="705A49BD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Гайдабура Є.,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Летченко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Кормільцін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О., Тумак В. Взаємодія  екосистем водойм для збереження загальній стійкості екосистеми планети // Матеріали II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 («Зелене будівництво») 13-14 квітня 2023 р.  С. 437-442.</w:t>
      </w:r>
    </w:p>
    <w:p w14:paraId="49743690" w14:textId="54E3C41A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Будков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Б. О. Оцінка екологічного стану об'єктів / Збірник міжнародній конференції    (Донецьк) “Екологічні проблеми сучасності», 10.05.2023, с.79-82.</w:t>
      </w:r>
    </w:p>
    <w:p w14:paraId="10972C46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</w:rPr>
        <w:t>Ткаченко Т.,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Шуть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Н.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Можливості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розвитку та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втілення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принципів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зеленого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будівництва у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реаліях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сьогодення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proofErr w:type="spellStart"/>
      <w:r w:rsidRPr="00034CE4">
        <w:rPr>
          <w:rFonts w:ascii="Times New Roman" w:hAnsi="Times New Roman" w:cs="Times New Roman"/>
          <w:iCs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iCs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iCs/>
          <w:sz w:val="28"/>
          <w:szCs w:val="28"/>
          <w:lang w:val="uk-UA"/>
        </w:rPr>
        <w:t>» («Зелене будівництво»)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: матеріали ІІ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м.Київ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, 13-14 квітня 2023 р./КНУБА, 2023. С. 28-32. URL: </w:t>
      </w:r>
      <w:hyperlink r:id="rId7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https://www.researchgate.net/publication/370202636_Materials_of_the_conference_Green_Construction_2023</w:t>
        </w:r>
      </w:hyperlink>
    </w:p>
    <w:p w14:paraId="128A2BDC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Ткаченко Т., Василенко Н.,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Пількевич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А.В., Прокопенко І.О. Перспективи використання видів місцевої флори задля поповнення біорізноманіття зелених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контрукцій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0" w:name="_Hlk138258580"/>
      <w:r w:rsidRPr="00034CE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будівництво»): матеріали ІІ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м.Київ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, 13-14 квітня 2023 р./КНУБА, 2023. С.</w:t>
      </w:r>
      <w:bookmarkEnd w:id="0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213-215.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https://www.researchgate.net/publication/370202636_Materials_of_the_conference_Green_Construction_2023</w:t>
        </w:r>
      </w:hyperlink>
    </w:p>
    <w:p w14:paraId="5B00F94B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Савченко А.М.,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Шкляренко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А.С. Законодавче рішення проблем забруднення довкілля в Україні. Міжнародна науково-практична конференція “Актуальні проблеми науки, освіти і суспільства: досвід та перспективи”. 22 лютого 2023. Україна. м. Дрогобич. Збірник тез доповідей Міжнародної науково-практичної конференції «Актуальні проблеми науки, освіти і суспільства: досвід та перспективи» частина 3, ст. 29.  </w:t>
      </w:r>
      <w:hyperlink r:id="rId9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http://www.economics.in.ua/2023/03/22-3.html</w:t>
        </w:r>
      </w:hyperlink>
    </w:p>
    <w:p w14:paraId="4F6888F0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Тертична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І.О. , Савченко А.М.,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І.С.,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П.І. Імплементація екологічних норм ЄС як елемент досягнення сталого розвитку України. 10 травня 2023року в м. Луцьк відбулася І Міжнародна науково-практична конференція  «Екологічні проблеми сучасності». Ст.35-36 </w:t>
      </w:r>
      <w:hyperlink r:id="rId10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https://scholar.google.com.ua/citations?view_op=view_citation&amp;hl=uk&amp;user=SXHi3mwAAAAJ&amp;citation_for_view=SXHi3mwAAAAJ:HDshCWvjkbEC</w:t>
        </w:r>
      </w:hyperlink>
    </w:p>
    <w:p w14:paraId="0C6B1109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Берловська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К. Реалізація права на безпечне для життя і здоров`я людини довкілля. Всеукраїнський конкурс студентських наукових робіт з галузей знань і спеціальностей. . 31 травня 2023 р. м.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Переяслів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VІ Міжнародна науково-практична інтернет-конференція «Проблеми та перспективи розвитку сучасної  науки в країнах Євразії». </w:t>
      </w:r>
      <w:hyperlink r:id="rId11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http://conferences.neasmo.org.ua/uk/conf/106/cat/4</w:t>
        </w:r>
      </w:hyperlink>
    </w:p>
    <w:p w14:paraId="3BCC14A8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Красноус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А.С. Евакуаційні заходи під час надзвичайних ситуацій. Матеріали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XI International Scientific and Practical Conference «Implementation of modern scientific opinions in practice» Bilbao, Spain. 267 p. (March 20 – 22, 2023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), р 255-261.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88B06F6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uk-UA"/>
        </w:rPr>
        <w:t xml:space="preserve">Козаченко А.С.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Навколишнє середовище і здоров’я людини.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12th International scientific and practical conference “Actual issues of the development of science and ensuring the quality of education” (March 28 – 31, 2023) Florence, Italy. International Science Group. 2023. p.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415-422.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 xml:space="preserve"> DOI – 10.46299/ISG.2023.1.12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896D000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Будков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Б.О. Оцінка екологічного стану об’єктів. Матеріали 1 Міжнародної науково-практичної конференції «ЕКОЛОГІЧНІ ПРОБЛЕМИ СУЧАСНОСТІ» 10 травня 2023 року , м. Луцьк, «Донецький  національний технічний університет"– Луцьк: ДВНЗ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ДонНТУ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», 2023. – с 79-82</w:t>
      </w:r>
    </w:p>
    <w:p w14:paraId="1D56166F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Fonts w:ascii="Times New Roman" w:hAnsi="Times New Roman" w:cs="Times New Roman"/>
          <w:sz w:val="28"/>
          <w:szCs w:val="28"/>
        </w:rPr>
        <w:t xml:space="preserve">Ковальова А.В. Лазебний А.О. Екологічна шкода будівельних матеріалів. </w:t>
      </w:r>
      <w:r w:rsidRPr="00034CE4">
        <w:rPr>
          <w:rFonts w:ascii="Times New Roman" w:hAnsi="Times New Roman" w:cs="Times New Roman"/>
          <w:iCs/>
          <w:sz w:val="28"/>
          <w:szCs w:val="28"/>
        </w:rPr>
        <w:t>Матеріали ІІ Міжнародній науково-практичній конференції «Green construction (Зелене будівництво)»</w:t>
      </w:r>
      <w:r w:rsidRPr="00034CE4">
        <w:rPr>
          <w:rFonts w:ascii="Times New Roman" w:hAnsi="Times New Roman" w:cs="Times New Roman"/>
          <w:sz w:val="28"/>
          <w:szCs w:val="28"/>
        </w:rPr>
        <w:t xml:space="preserve">. 2023. №2, С. 336-339 </w:t>
      </w:r>
    </w:p>
    <w:p w14:paraId="0AA76CC1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Малахівська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К., Жукова О. Вплив військових дій на забезпеченість населення питною водою. Наука і освіта України в умовах російсько-української війни: виклики та завдання в контексті національної безпеки. Том І/ [Ред.: В. Ільницький, М. Галів]. Київ – Дрогобич – Львів – Переяслав – Ужгород – Запоріжжя: Посвіт, 2023. с.85-87</w:t>
      </w:r>
    </w:p>
    <w:p w14:paraId="41D10017" w14:textId="77374942" w:rsidR="00C85EE7" w:rsidRPr="009D61C7" w:rsidRDefault="00F139DF" w:rsidP="009D61C7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Кузьмішина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Р.С. Зелене будівництво в умовах військової агресії / Матеріали ІІ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 («Зелене будівництво»). Київ: Київський національний університет будівництва і архітектури. 13-14 квітня 2023, 607 с. –  С.132-136.</w:t>
      </w:r>
    </w:p>
    <w:sectPr w:rsidR="00C85EE7" w:rsidRPr="009D61C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1163" w14:textId="77777777" w:rsidR="00BA37E3" w:rsidRDefault="00BA37E3" w:rsidP="001C61A3">
      <w:pPr>
        <w:spacing w:after="0" w:line="240" w:lineRule="auto"/>
      </w:pPr>
      <w:r>
        <w:separator/>
      </w:r>
    </w:p>
  </w:endnote>
  <w:endnote w:type="continuationSeparator" w:id="0">
    <w:p w14:paraId="0FDF7304" w14:textId="77777777" w:rsidR="00BA37E3" w:rsidRDefault="00BA37E3" w:rsidP="001C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6182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4D64DF" w14:textId="5C5E43DE" w:rsidR="001C61A3" w:rsidRPr="00B42E6F" w:rsidRDefault="001C61A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2E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2E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2E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2E6F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42E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C045259" w14:textId="77777777" w:rsidR="001C61A3" w:rsidRDefault="001C61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85EE" w14:textId="77777777" w:rsidR="00BA37E3" w:rsidRDefault="00BA37E3" w:rsidP="001C61A3">
      <w:pPr>
        <w:spacing w:after="0" w:line="240" w:lineRule="auto"/>
      </w:pPr>
      <w:r>
        <w:separator/>
      </w:r>
    </w:p>
  </w:footnote>
  <w:footnote w:type="continuationSeparator" w:id="0">
    <w:p w14:paraId="0399E625" w14:textId="77777777" w:rsidR="00BA37E3" w:rsidRDefault="00BA37E3" w:rsidP="001C6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12D7"/>
    <w:multiLevelType w:val="hybridMultilevel"/>
    <w:tmpl w:val="5B8EC8F8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83DD0"/>
    <w:multiLevelType w:val="hybridMultilevel"/>
    <w:tmpl w:val="12F22F46"/>
    <w:lvl w:ilvl="0" w:tplc="1C5AFEE6">
      <w:numFmt w:val="bullet"/>
      <w:lvlText w:val="-"/>
      <w:lvlJc w:val="left"/>
      <w:pPr>
        <w:ind w:left="433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343696"/>
    <w:multiLevelType w:val="hybridMultilevel"/>
    <w:tmpl w:val="A4E2EF9A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9250F"/>
    <w:multiLevelType w:val="hybridMultilevel"/>
    <w:tmpl w:val="1E68F540"/>
    <w:lvl w:ilvl="0" w:tplc="2A64C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837FB"/>
    <w:multiLevelType w:val="hybridMultilevel"/>
    <w:tmpl w:val="B36476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94182"/>
    <w:multiLevelType w:val="hybridMultilevel"/>
    <w:tmpl w:val="D5AA7426"/>
    <w:lvl w:ilvl="0" w:tplc="E4FAD09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E02EA3"/>
    <w:multiLevelType w:val="hybridMultilevel"/>
    <w:tmpl w:val="BF022F1C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A7C07"/>
    <w:multiLevelType w:val="hybridMultilevel"/>
    <w:tmpl w:val="BF36097C"/>
    <w:lvl w:ilvl="0" w:tplc="0882A1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94542"/>
    <w:multiLevelType w:val="hybridMultilevel"/>
    <w:tmpl w:val="73B69B56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16"/>
    <w:rsid w:val="00034CE4"/>
    <w:rsid w:val="001C61A3"/>
    <w:rsid w:val="0028176D"/>
    <w:rsid w:val="00320816"/>
    <w:rsid w:val="00515900"/>
    <w:rsid w:val="007C6F07"/>
    <w:rsid w:val="00851511"/>
    <w:rsid w:val="00856EB4"/>
    <w:rsid w:val="00974461"/>
    <w:rsid w:val="009D61C7"/>
    <w:rsid w:val="00B42E6F"/>
    <w:rsid w:val="00BA37E3"/>
    <w:rsid w:val="00C04F79"/>
    <w:rsid w:val="00C85EE7"/>
    <w:rsid w:val="00F1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1C3F"/>
  <w15:chartTrackingRefBased/>
  <w15:docId w15:val="{44835208-45F6-4BD5-B180-A82F239A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5EE7"/>
    <w:pPr>
      <w:ind w:left="720"/>
      <w:contextualSpacing/>
    </w:pPr>
  </w:style>
  <w:style w:type="character" w:styleId="a5">
    <w:name w:val="Hyperlink"/>
    <w:uiPriority w:val="99"/>
    <w:unhideWhenUsed/>
    <w:rsid w:val="00F139DF"/>
    <w:rPr>
      <w:color w:val="0000FF"/>
      <w:u w:val="single"/>
    </w:rPr>
  </w:style>
  <w:style w:type="character" w:customStyle="1" w:styleId="a4">
    <w:name w:val="Абзац списку Знак"/>
    <w:link w:val="a3"/>
    <w:uiPriority w:val="34"/>
    <w:qFormat/>
    <w:rsid w:val="00F139DF"/>
  </w:style>
  <w:style w:type="character" w:styleId="a6">
    <w:name w:val="Unresolved Mention"/>
    <w:basedOn w:val="a0"/>
    <w:uiPriority w:val="99"/>
    <w:semiHidden/>
    <w:unhideWhenUsed/>
    <w:rsid w:val="00515900"/>
    <w:rPr>
      <w:color w:val="605E5C"/>
      <w:shd w:val="clear" w:color="auto" w:fill="E1DFDD"/>
    </w:rPr>
  </w:style>
  <w:style w:type="character" w:customStyle="1" w:styleId="fontstyle01">
    <w:name w:val="fontstyle01"/>
    <w:rsid w:val="00515900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paragraph" w:customStyle="1" w:styleId="Default">
    <w:name w:val="Default"/>
    <w:qFormat/>
    <w:rsid w:val="0028176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1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C61A3"/>
  </w:style>
  <w:style w:type="paragraph" w:styleId="a9">
    <w:name w:val="footer"/>
    <w:basedOn w:val="a"/>
    <w:link w:val="aa"/>
    <w:uiPriority w:val="99"/>
    <w:unhideWhenUsed/>
    <w:rsid w:val="001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C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70202636_Materials_of_the_conference_Green_Construction_2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70202636_Materials_of_the_conference_Green_Construction_20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ferences.neasmo.org.ua/uk/conf/106/cat/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cholar.google.com.ua/citations?view_op=view_citation&amp;hl=uk&amp;user=SXHi3mwAAAAJ&amp;citation_for_view=SXHi3mwAAAAJ:HDshCWvjkb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nomics.in.ua/2023/03/22-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2025-11-20T17:46:00Z</dcterms:created>
  <dcterms:modified xsi:type="dcterms:W3CDTF">2026-02-11T12:27:00Z</dcterms:modified>
</cp:coreProperties>
</file>